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A9B" w:rsidRDefault="00520BAA">
      <w:pPr>
        <w:spacing w:after="195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 xml:space="preserve">« </w:t>
      </w:r>
      <w:proofErr w:type="spellStart"/>
      <w:r>
        <w:rPr>
          <w:b/>
        </w:rPr>
        <w:t>Тотемская</w:t>
      </w:r>
      <w:proofErr w:type="spellEnd"/>
      <w:proofErr w:type="gramEnd"/>
      <w:r>
        <w:rPr>
          <w:b/>
        </w:rPr>
        <w:t xml:space="preserve"> ЭТС»</w:t>
      </w:r>
    </w:p>
    <w:p w:rsidR="002A1A9B" w:rsidRDefault="00EA04D5">
      <w:pPr>
        <w:spacing w:after="295" w:line="240" w:lineRule="auto"/>
        <w:ind w:left="706" w:firstLine="0"/>
        <w:jc w:val="left"/>
      </w:pPr>
      <w:r>
        <w:rPr>
          <w:b/>
          <w:i/>
          <w:sz w:val="28"/>
        </w:rPr>
        <w:t>1.</w:t>
      </w:r>
      <w:r>
        <w:rPr>
          <w:rFonts w:ascii="Arial" w:eastAsia="Arial" w:hAnsi="Arial" w:cs="Arial"/>
          <w:b/>
          <w:i/>
          <w:sz w:val="28"/>
        </w:rPr>
        <w:t xml:space="preserve"> </w:t>
      </w:r>
      <w:r>
        <w:rPr>
          <w:b/>
          <w:i/>
          <w:sz w:val="28"/>
          <w:u w:val="single" w:color="000000"/>
        </w:rPr>
        <w:t>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</w:p>
    <w:p w:rsidR="002A1A9B" w:rsidRDefault="00EA04D5">
      <w:pPr>
        <w:spacing w:after="0" w:line="240" w:lineRule="auto"/>
        <w:ind w:left="0" w:firstLine="0"/>
        <w:jc w:val="center"/>
      </w:pPr>
      <w:proofErr w:type="spellStart"/>
      <w:proofErr w:type="gramStart"/>
      <w:r>
        <w:rPr>
          <w:b/>
          <w:i/>
          <w:u w:val="single" w:color="000000"/>
        </w:rPr>
        <w:t>энергопринимающих</w:t>
      </w:r>
      <w:proofErr w:type="spellEnd"/>
      <w:proofErr w:type="gramEnd"/>
      <w:r>
        <w:rPr>
          <w:b/>
          <w:i/>
          <w:u w:val="single" w:color="000000"/>
        </w:rPr>
        <w:t xml:space="preserve"> устройств физических лиц с максимальной мощностью до 15 кВт</w:t>
      </w:r>
      <w:r>
        <w:rPr>
          <w:b/>
          <w:i/>
        </w:rPr>
        <w:t xml:space="preserve"> </w:t>
      </w:r>
    </w:p>
    <w:p w:rsidR="002A1A9B" w:rsidRDefault="00EA04D5">
      <w:pPr>
        <w:spacing w:after="46" w:line="240" w:lineRule="auto"/>
        <w:ind w:left="0" w:firstLine="0"/>
        <w:jc w:val="left"/>
      </w:pPr>
      <w:r>
        <w:t xml:space="preserve"> </w:t>
      </w:r>
    </w:p>
    <w:p w:rsidR="002A1A9B" w:rsidRDefault="00EA04D5">
      <w:r>
        <w:rPr>
          <w:b/>
        </w:rPr>
        <w:t xml:space="preserve">КРУГ ЗАЯВИТЕЛЕЙ: </w:t>
      </w:r>
      <w:r>
        <w:t xml:space="preserve">физическое лицо в целях технологического присоединения (далее - заявитель) </w:t>
      </w: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 составляет до 15 кВт включительно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устройств), которые используются для бытовых и иных нужд, не связанных с осуществлением предпринимательской деятельности, и электроснабжение которых предусматривается по одному источнику </w:t>
      </w:r>
    </w:p>
    <w:p w:rsidR="002A1A9B" w:rsidRDefault="00EA04D5"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550,00 рублей при присоединении заявителя, владеющего объектами, отнесенными к третьей категории надежности (по одному источнику электроснабжения) при условии, что расстояние от границ участка заявителя до объектов электросетевого хозяйства на уровне напряжения до 20 </w:t>
      </w:r>
      <w:proofErr w:type="spellStart"/>
      <w:r>
        <w:t>кВ</w:t>
      </w:r>
      <w:proofErr w:type="spellEnd"/>
      <w:r>
        <w:t xml:space="preserve"> включительно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не более 500 метров в сельской местности. </w:t>
      </w:r>
    </w:p>
    <w:p w:rsidR="002A1A9B" w:rsidRDefault="00EA04D5">
      <w:pPr>
        <w:ind w:left="-15" w:firstLine="540"/>
      </w:pPr>
      <w:r>
        <w:t>Размер платы за технологическое присоединение устанавливается уполномоченным органом исполнительной власти в области государственного регулирова</w:t>
      </w:r>
      <w:r w:rsidR="00520BAA">
        <w:t>ния тарифов (приказ РЭК ВО № 860 от 16.12.2015</w:t>
      </w:r>
      <w:r>
        <w:t xml:space="preserve"> г.). </w:t>
      </w:r>
    </w:p>
    <w:p w:rsidR="002A1A9B" w:rsidRDefault="00EA04D5">
      <w:r>
        <w:rPr>
          <w:b/>
        </w:rPr>
        <w:t>УСЛОВИЯ ОКАЗАНИЯ УСЛУГИ (ПРОЦЕССА):</w:t>
      </w:r>
      <w:r>
        <w:t xml:space="preserve"> намерение заявителя присоединения впервые вводимых в эксплуатацию,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и объектов электроэнергетики, принадлежащих садоводческому, огородническому или дачному некоммерческому объединению либо его членам, а также гражданам, ведущим садоводство, огородничество или дачное хозяйство в индивидуальном порядке на территории садоводческого, огороднического или дачного некоммерческого объединения, и иным лицам, расположенным на территории садоводческого, огороднического или дачного некоммерческого объединения, максимальная мощность которых изменяется. </w:t>
      </w:r>
    </w:p>
    <w:p w:rsidR="002A1A9B" w:rsidRDefault="00EA04D5">
      <w:r>
        <w:rPr>
          <w:b/>
        </w:rPr>
        <w:t>РЕЗУЛЬТАТ ОКАЗАНИЯ УСЛУГИ (ПРОЦЕССА):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  <w:r>
        <w:rPr>
          <w:b/>
        </w:rPr>
        <w:t xml:space="preserve">ОБЩИЙ СРОК ОКАЗАНИЯ УСЛУГИ (ПРОЦЕССА): </w:t>
      </w:r>
      <w:r>
        <w:t xml:space="preserve">В случаях осуществления технологического присоединения к электрическим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поселках городского типа и не более 500 метров в сельской местности: </w:t>
      </w:r>
    </w:p>
    <w:p w:rsidR="002A1A9B" w:rsidRDefault="00EA04D5">
      <w:pPr>
        <w:numPr>
          <w:ilvl w:val="0"/>
          <w:numId w:val="1"/>
        </w:numPr>
        <w:ind w:firstLine="566"/>
      </w:pPr>
      <w:r>
        <w:t xml:space="preserve">если от сетевой организации </w:t>
      </w:r>
      <w:r>
        <w:rPr>
          <w:b/>
        </w:rPr>
        <w:t>не требуется выполнение работ по строительству</w:t>
      </w:r>
      <w:r>
        <w:t xml:space="preserve">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</w:t>
      </w:r>
      <w:r>
        <w:rPr>
          <w:u w:val="single" w:color="000000"/>
        </w:rPr>
        <w:t>а исключением работ по строительству объектов электросетевого</w:t>
      </w:r>
      <w:r>
        <w:t xml:space="preserve"> </w:t>
      </w:r>
      <w:r>
        <w:rPr>
          <w:u w:val="single" w:color="000000"/>
        </w:rPr>
        <w:t>хозяйства</w:t>
      </w:r>
      <w:r>
        <w:t xml:space="preserve"> от существующих объектов электросетевого хозяйства до присоединяемых </w:t>
      </w:r>
      <w:proofErr w:type="spellStart"/>
      <w:r>
        <w:t>энергопринимающих</w:t>
      </w:r>
      <w:proofErr w:type="spellEnd"/>
      <w:r>
        <w:t xml:space="preserve"> устройств и (или) объектов электроэнергетики - </w:t>
      </w:r>
      <w:r>
        <w:rPr>
          <w:b/>
        </w:rPr>
        <w:t>4 месяца</w:t>
      </w:r>
      <w:r>
        <w:t xml:space="preserve"> с даты заключения договора; </w:t>
      </w:r>
    </w:p>
    <w:p w:rsidR="002A1A9B" w:rsidRDefault="00EA04D5">
      <w:pPr>
        <w:numPr>
          <w:ilvl w:val="0"/>
          <w:numId w:val="1"/>
        </w:numPr>
        <w:ind w:firstLine="566"/>
      </w:pPr>
      <w:proofErr w:type="gramStart"/>
      <w:r>
        <w:t>в</w:t>
      </w:r>
      <w:proofErr w:type="gramEnd"/>
      <w:r>
        <w:t xml:space="preserve"> иных случаях – </w:t>
      </w:r>
      <w:r>
        <w:rPr>
          <w:b/>
        </w:rPr>
        <w:t>6 месяцев</w:t>
      </w:r>
      <w:r>
        <w:t xml:space="preserve"> с даты заключения договора.  </w:t>
      </w:r>
    </w:p>
    <w:p w:rsidR="002A1A9B" w:rsidRDefault="00EA04D5">
      <w:r>
        <w:lastRenderedPageBreak/>
        <w:t xml:space="preserve">При несоблюдении всех вышеуказанных условий - </w:t>
      </w:r>
      <w:r>
        <w:rPr>
          <w:b/>
        </w:rPr>
        <w:t>1 год</w:t>
      </w:r>
      <w:r>
        <w:t xml:space="preserve"> с даты заключения договора (если более короткие сроки не предусмотрены инвестиционной </w:t>
      </w:r>
      <w:proofErr w:type="gramStart"/>
      <w:r>
        <w:t>программой  сетевой</w:t>
      </w:r>
      <w:proofErr w:type="gramEnd"/>
      <w:r>
        <w:t xml:space="preserve"> организации или соглашением сторон). </w:t>
      </w:r>
    </w:p>
    <w:p w:rsidR="002A1A9B" w:rsidRDefault="00EA04D5">
      <w:pPr>
        <w:spacing w:after="0" w:line="240" w:lineRule="auto"/>
        <w:ind w:left="0" w:firstLine="0"/>
        <w:jc w:val="left"/>
      </w:pPr>
      <w:r>
        <w:t xml:space="preserve"> </w:t>
      </w:r>
    </w:p>
    <w:p w:rsidR="002A1A9B" w:rsidRDefault="00EA04D5">
      <w:pPr>
        <w:spacing w:after="174" w:line="276" w:lineRule="auto"/>
        <w:ind w:left="0" w:firstLine="0"/>
        <w:jc w:val="left"/>
      </w:pPr>
      <w:r>
        <w:rPr>
          <w:b/>
          <w:sz w:val="28"/>
          <w:u w:val="single" w:color="000000"/>
        </w:rPr>
        <w:t>Состав, последовательность и сроки оказания услуги (процесса):</w:t>
      </w:r>
      <w:r>
        <w:rPr>
          <w:b/>
          <w:sz w:val="28"/>
        </w:rPr>
        <w:t xml:space="preserve"> </w:t>
      </w:r>
    </w:p>
    <w:tbl>
      <w:tblPr>
        <w:tblStyle w:val="TableGrid"/>
        <w:tblW w:w="14566" w:type="dxa"/>
        <w:tblInd w:w="4" w:type="dxa"/>
        <w:tblCellMar>
          <w:right w:w="8" w:type="dxa"/>
        </w:tblCellMar>
        <w:tblLook w:val="04A0" w:firstRow="1" w:lastRow="0" w:firstColumn="1" w:lastColumn="0" w:noHBand="0" w:noVBand="1"/>
      </w:tblPr>
      <w:tblGrid>
        <w:gridCol w:w="487"/>
        <w:gridCol w:w="1890"/>
        <w:gridCol w:w="367"/>
        <w:gridCol w:w="2357"/>
        <w:gridCol w:w="2286"/>
        <w:gridCol w:w="419"/>
        <w:gridCol w:w="2067"/>
        <w:gridCol w:w="237"/>
        <w:gridCol w:w="1799"/>
        <w:gridCol w:w="2657"/>
      </w:tblGrid>
      <w:tr w:rsidR="002A1A9B" w:rsidTr="00520BAA">
        <w:trPr>
          <w:trHeight w:val="848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116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112" w:right="46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2A1A9B" w:rsidTr="00520BAA">
        <w:trPr>
          <w:trHeight w:val="3893"/>
        </w:trPr>
        <w:tc>
          <w:tcPr>
            <w:tcW w:w="48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25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Подача заявки на технологическое присоединение </w:t>
            </w:r>
          </w:p>
        </w:tc>
        <w:tc>
          <w:tcPr>
            <w:tcW w:w="23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228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EA04D5">
            <w:pPr>
              <w:spacing w:after="46" w:line="240" w:lineRule="auto"/>
              <w:ind w:left="109" w:firstLine="0"/>
              <w:jc w:val="left"/>
            </w:pPr>
            <w:r>
              <w:rPr>
                <w:b/>
              </w:rPr>
              <w:t>1.1.</w:t>
            </w:r>
            <w:r>
              <w:t xml:space="preserve"> Заявитель подает </w:t>
            </w:r>
          </w:p>
          <w:p w:rsidR="002A1A9B" w:rsidRDefault="00EA04D5">
            <w:pPr>
              <w:spacing w:after="44" w:line="234" w:lineRule="auto"/>
              <w:ind w:left="109" w:firstLine="0"/>
              <w:jc w:val="left"/>
            </w:pPr>
            <w:proofErr w:type="gramStart"/>
            <w:r>
              <w:t>заявку</w:t>
            </w:r>
            <w:proofErr w:type="gramEnd"/>
            <w:r>
              <w:t xml:space="preserve"> технологическое </w:t>
            </w:r>
          </w:p>
          <w:p w:rsidR="002A1A9B" w:rsidRDefault="00EA04D5">
            <w:pPr>
              <w:spacing w:after="0" w:line="240" w:lineRule="auto"/>
              <w:ind w:left="109" w:firstLine="0"/>
              <w:jc w:val="left"/>
            </w:pPr>
            <w:proofErr w:type="gramStart"/>
            <w:r>
              <w:t>присоединение</w:t>
            </w:r>
            <w:proofErr w:type="gramEnd"/>
            <w:r>
              <w:t xml:space="preserve">; </w:t>
            </w:r>
          </w:p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419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61" w:firstLine="0"/>
            </w:pPr>
            <w:proofErr w:type="gramStart"/>
            <w:r>
              <w:t>на</w:t>
            </w:r>
            <w:proofErr w:type="gramEnd"/>
            <w:r>
              <w:t xml:space="preserve">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0" w:firstLine="0"/>
              <w:jc w:val="left"/>
            </w:pPr>
            <w:r>
              <w:t xml:space="preserve">Очное обращение заявителя с заявкой </w:t>
            </w:r>
          </w:p>
          <w:p w:rsidR="002A1A9B" w:rsidRDefault="00520BAA">
            <w:pPr>
              <w:spacing w:after="0" w:line="276" w:lineRule="auto"/>
              <w:ind w:left="140" w:right="73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  <w:r w:rsidR="00EA04D5">
              <w:t xml:space="preserve">, письменное обращение заказным письмом с уведомлением, заявка </w:t>
            </w:r>
            <w:r w:rsidR="00DC609D">
              <w:t xml:space="preserve">по электронной форме на </w:t>
            </w:r>
            <w:proofErr w:type="spellStart"/>
            <w:r w:rsidR="00DC609D">
              <w:t>эл.почту</w:t>
            </w:r>
            <w:proofErr w:type="spellEnd"/>
            <w:r>
              <w:t xml:space="preserve"> АО «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  <w:r w:rsidR="00EA04D5">
              <w:rPr>
                <w:sz w:val="22"/>
              </w:rPr>
              <w:t xml:space="preserve"> 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Не ограничен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109" w:firstLine="0"/>
              <w:jc w:val="left"/>
            </w:pPr>
            <w:proofErr w:type="gramStart"/>
            <w:r>
              <w:t>Пункты  8</w:t>
            </w:r>
            <w:proofErr w:type="gramEnd"/>
            <w:r>
              <w:t xml:space="preserve">-10, 14 </w:t>
            </w:r>
          </w:p>
          <w:p w:rsidR="002A1A9B" w:rsidRDefault="00EA04D5">
            <w:pPr>
              <w:spacing w:after="46" w:line="234" w:lineRule="auto"/>
              <w:ind w:left="109" w:firstLine="0"/>
              <w:jc w:val="left"/>
            </w:pPr>
            <w:r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</w:t>
            </w:r>
            <w:r>
              <w:rPr>
                <w:vertAlign w:val="superscript"/>
              </w:rPr>
              <w:footnoteReference w:id="1"/>
            </w:r>
            <w:r>
              <w:t xml:space="preserve">. </w:t>
            </w:r>
          </w:p>
        </w:tc>
      </w:tr>
      <w:tr w:rsidR="002A1A9B" w:rsidTr="00520BAA">
        <w:trPr>
          <w:trHeight w:val="2227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При отсутствии сведений и </w:t>
            </w:r>
            <w:proofErr w:type="gramStart"/>
            <w:r>
              <w:t>документов,  установленных</w:t>
            </w:r>
            <w:proofErr w:type="gramEnd"/>
            <w:r>
              <w:t xml:space="preserve"> законодательством </w:t>
            </w:r>
          </w:p>
        </w:tc>
        <w:tc>
          <w:tcPr>
            <w:tcW w:w="22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rPr>
                <w:b/>
              </w:rPr>
              <w:t>1.2</w:t>
            </w:r>
            <w:r>
              <w:t>. Сетевая организация направляет уведомление заявителю о недостающих сведениях и/или документах к заявке</w:t>
            </w:r>
          </w:p>
        </w:tc>
        <w:tc>
          <w:tcPr>
            <w:tcW w:w="419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bottom"/>
          </w:tcPr>
          <w:p w:rsidR="002A1A9B" w:rsidRDefault="00EA04D5">
            <w:pPr>
              <w:spacing w:after="0" w:line="276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43" w:right="6" w:firstLine="0"/>
              <w:jc w:val="left"/>
            </w:pPr>
            <w:r>
              <w:rPr>
                <w:sz w:val="22"/>
              </w:rPr>
              <w:t>6 рабочих дней со дня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 w:rsidP="00520BAA">
            <w:pPr>
              <w:spacing w:after="46" w:line="234" w:lineRule="auto"/>
              <w:ind w:left="91" w:hanging="14"/>
              <w:jc w:val="left"/>
            </w:pPr>
            <w:r>
              <w:t xml:space="preserve">Пункт </w:t>
            </w:r>
            <w:r>
              <w:tab/>
              <w:t xml:space="preserve">15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 w:rsidP="00520BAA">
            <w:pPr>
              <w:spacing w:after="0" w:line="276" w:lineRule="auto"/>
              <w:ind w:left="92" w:right="96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1678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lastRenderedPageBreak/>
              <w:t xml:space="preserve">2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107" w:firstLine="0"/>
              <w:jc w:val="left"/>
            </w:pPr>
            <w:r>
              <w:t xml:space="preserve">Заключение </w:t>
            </w:r>
          </w:p>
          <w:p w:rsidR="002A1A9B" w:rsidRDefault="00EA04D5">
            <w:pPr>
              <w:spacing w:after="46" w:line="240" w:lineRule="auto"/>
              <w:ind w:left="107" w:firstLine="0"/>
            </w:pPr>
            <w:proofErr w:type="gramStart"/>
            <w:r>
              <w:t>договора</w:t>
            </w:r>
            <w:proofErr w:type="gramEnd"/>
            <w:r>
              <w:t xml:space="preserve"> об </w:t>
            </w:r>
          </w:p>
          <w:p w:rsidR="002A1A9B" w:rsidRPr="00520BAA" w:rsidRDefault="00EA04D5">
            <w:pPr>
              <w:spacing w:after="0" w:line="276" w:lineRule="auto"/>
              <w:ind w:left="107" w:firstLine="0"/>
              <w:jc w:val="left"/>
              <w:rPr>
                <w:sz w:val="22"/>
              </w:rPr>
            </w:pPr>
            <w:proofErr w:type="gramStart"/>
            <w:r>
              <w:t>осуществлении</w:t>
            </w:r>
            <w:proofErr w:type="gramEnd"/>
            <w:r>
              <w:t xml:space="preserve"> те</w:t>
            </w:r>
            <w:r w:rsidR="00520BAA">
              <w:t xml:space="preserve">хнологического присоединения </w:t>
            </w:r>
            <w:r>
              <w:t xml:space="preserve">электрическим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right="190" w:firstLine="0"/>
            </w:pPr>
            <w:r>
              <w:rPr>
                <w:b/>
              </w:rPr>
              <w:t>2.1</w:t>
            </w:r>
            <w:r>
              <w:t xml:space="preserve">. </w:t>
            </w:r>
            <w:proofErr w:type="gramStart"/>
            <w:r>
              <w:t>Направление  сетевой</w:t>
            </w:r>
            <w:proofErr w:type="gramEnd"/>
            <w:r>
              <w:t xml:space="preserve"> организацией проекта договора об осуществлении технологического присоединения  с 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Письменная форма проекта договора, подписанного со стороны сетевой организации, направляется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2" w:line="240" w:lineRule="auto"/>
              <w:ind w:left="143" w:firstLine="0"/>
              <w:jc w:val="left"/>
            </w:pPr>
            <w:r>
              <w:rPr>
                <w:sz w:val="22"/>
              </w:rPr>
              <w:t xml:space="preserve">15 дней со дня  </w:t>
            </w:r>
          </w:p>
          <w:p w:rsidR="002A1A9B" w:rsidRDefault="00EA04D5">
            <w:pPr>
              <w:spacing w:after="0" w:line="276" w:lineRule="auto"/>
              <w:ind w:left="143" w:right="568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заявки;  В случае  отсутствия сведений 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91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92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</w:t>
            </w:r>
          </w:p>
        </w:tc>
      </w:tr>
      <w:tr w:rsidR="002A1A9B" w:rsidTr="00520BAA">
        <w:trPr>
          <w:trHeight w:val="2236"/>
        </w:trPr>
        <w:tc>
          <w:tcPr>
            <w:tcW w:w="48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35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техническими</w:t>
            </w:r>
            <w:proofErr w:type="gramEnd"/>
            <w:r>
              <w:t xml:space="preserve"> условиями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3" w:line="234" w:lineRule="auto"/>
              <w:ind w:left="29" w:firstLine="0"/>
              <w:jc w:val="left"/>
            </w:pPr>
            <w:proofErr w:type="gramStart"/>
            <w:r>
              <w:t>способом</w:t>
            </w:r>
            <w:proofErr w:type="gramEnd"/>
            <w:r>
              <w:t xml:space="preserve">, позволяющим подтвердить факт получения, или выдача заявителю </w:t>
            </w:r>
          </w:p>
          <w:p w:rsidR="002A1A9B" w:rsidRDefault="00DC609D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 xml:space="preserve">) 30 дней с даты  получения недостающих сведений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электрической</w:t>
            </w:r>
            <w:proofErr w:type="gramEnd"/>
            <w:r>
              <w:t xml:space="preserve"> энергии </w:t>
            </w:r>
          </w:p>
        </w:tc>
      </w:tr>
      <w:tr w:rsidR="002A1A9B">
        <w:trPr>
          <w:trHeight w:val="406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32" w:firstLine="0"/>
              <w:jc w:val="left"/>
            </w:pPr>
            <w:r>
              <w:rPr>
                <w:b/>
              </w:rPr>
              <w:t>2.2</w:t>
            </w:r>
            <w:r>
              <w:t xml:space="preserve">. Подписание </w:t>
            </w:r>
          </w:p>
          <w:p w:rsidR="002A1A9B" w:rsidRDefault="00EA04D5">
            <w:pPr>
              <w:spacing w:after="46" w:line="234" w:lineRule="auto"/>
              <w:ind w:left="32" w:firstLine="0"/>
            </w:pPr>
            <w:proofErr w:type="gramStart"/>
            <w:r>
              <w:t>заявителем</w:t>
            </w:r>
            <w:proofErr w:type="gramEnd"/>
            <w:r>
              <w:t xml:space="preserve"> двух  экземпляров проекта договора </w:t>
            </w:r>
            <w:r>
              <w:tab/>
              <w:t xml:space="preserve">и </w:t>
            </w:r>
          </w:p>
          <w:p w:rsidR="002A1A9B" w:rsidRDefault="00EA04D5">
            <w:pPr>
              <w:spacing w:after="46" w:line="234" w:lineRule="auto"/>
              <w:ind w:left="32" w:firstLine="0"/>
            </w:pPr>
            <w:proofErr w:type="gramStart"/>
            <w:r>
              <w:t>направление</w:t>
            </w:r>
            <w:proofErr w:type="gramEnd"/>
            <w:r>
              <w:t xml:space="preserve">   одного  экземпляра сетевой организации с приложением к нему </w:t>
            </w:r>
          </w:p>
          <w:p w:rsidR="002A1A9B" w:rsidRDefault="00EA04D5">
            <w:pPr>
              <w:spacing w:after="43" w:line="234" w:lineRule="auto"/>
              <w:ind w:left="32" w:firstLine="0"/>
            </w:pPr>
            <w:proofErr w:type="gramStart"/>
            <w:r>
              <w:t>документов</w:t>
            </w:r>
            <w:proofErr w:type="gramEnd"/>
            <w:r>
              <w:t xml:space="preserve">, подтверждающих полномочия лица, подписавшего такой </w:t>
            </w:r>
          </w:p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договор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520BAA">
            <w:pPr>
              <w:spacing w:after="0" w:line="276" w:lineRule="auto"/>
              <w:ind w:left="29" w:firstLine="0"/>
              <w:jc w:val="left"/>
            </w:pPr>
            <w:r>
              <w:t xml:space="preserve">Очное обращение заявителя в АО </w:t>
            </w:r>
            <w:proofErr w:type="gramStart"/>
            <w:r>
              <w:t xml:space="preserve">« </w:t>
            </w:r>
            <w:proofErr w:type="spellStart"/>
            <w:r>
              <w:t>Тотемская</w:t>
            </w:r>
            <w:proofErr w:type="spellEnd"/>
            <w:proofErr w:type="gramEnd"/>
            <w:r>
              <w:t xml:space="preserve"> ЭТС»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39" w:line="233" w:lineRule="auto"/>
              <w:ind w:left="65" w:right="24" w:firstLine="0"/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</w:t>
            </w:r>
          </w:p>
          <w:p w:rsidR="002A1A9B" w:rsidRDefault="00EA04D5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мотивированног</w:t>
            </w:r>
            <w:proofErr w:type="spellEnd"/>
            <w:proofErr w:type="gramEnd"/>
            <w:r>
              <w:rPr>
                <w:sz w:val="22"/>
              </w:rPr>
              <w:t xml:space="preserve"> о отказа от его подписания через 60 дней  –  заявка аннулируется.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>
        <w:trPr>
          <w:trHeight w:val="278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</w:pPr>
            <w:r>
              <w:rPr>
                <w:b/>
              </w:rPr>
              <w:t xml:space="preserve">2.3 </w:t>
            </w:r>
            <w:r>
              <w:t xml:space="preserve">Направление сетевой организацией откорректированного проекта договора об осуществлении </w:t>
            </w:r>
          </w:p>
          <w:p w:rsidR="002A1A9B" w:rsidRDefault="00EA04D5" w:rsidP="009C62CB">
            <w:pPr>
              <w:spacing w:after="0" w:line="276" w:lineRule="auto"/>
              <w:ind w:left="0" w:firstLine="0"/>
            </w:pPr>
            <w:proofErr w:type="gramStart"/>
            <w:r>
              <w:t>те</w:t>
            </w:r>
            <w:r w:rsidR="009C62CB">
              <w:t>хнологического</w:t>
            </w:r>
            <w:proofErr w:type="gramEnd"/>
            <w:r w:rsidR="009C62CB">
              <w:t xml:space="preserve"> присоединения </w:t>
            </w:r>
            <w:r w:rsidR="009C62CB">
              <w:tab/>
              <w:t xml:space="preserve"> </w:t>
            </w:r>
            <w:r>
              <w:t xml:space="preserve">с  техническими </w:t>
            </w:r>
            <w:r w:rsidR="009C62CB">
              <w:t xml:space="preserve">условиями вследствие получения </w:t>
            </w:r>
            <w:r>
              <w:t xml:space="preserve">от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65" w:firstLine="0"/>
              <w:jc w:val="left"/>
            </w:pPr>
            <w:r>
              <w:t xml:space="preserve">5 рабочих дней с даты получения от заявителя </w:t>
            </w:r>
          </w:p>
          <w:p w:rsidR="002A1A9B" w:rsidRDefault="00EA04D5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t>мотивированн</w:t>
            </w:r>
            <w:proofErr w:type="spellEnd"/>
            <w:proofErr w:type="gramEnd"/>
            <w:r>
              <w:t xml:space="preserve"> ого требования о приведении проекта договора в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>
        <w:trPr>
          <w:trHeight w:val="1684"/>
        </w:trPr>
        <w:tc>
          <w:tcPr>
            <w:tcW w:w="48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9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67" w:type="dxa"/>
            <w:vMerge w:val="restart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 w:rsidP="009C62CB">
            <w:pPr>
              <w:spacing w:after="0" w:line="276" w:lineRule="auto"/>
              <w:ind w:left="0" w:right="5" w:firstLine="0"/>
            </w:pPr>
            <w:proofErr w:type="gramStart"/>
            <w:r>
              <w:t>заявителя</w:t>
            </w:r>
            <w:proofErr w:type="gramEnd"/>
            <w:r>
              <w:t xml:space="preserve"> мотивированного отказа от подписания проекта договора</w:t>
            </w:r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3" w:line="240" w:lineRule="auto"/>
              <w:ind w:left="29" w:firstLine="0"/>
              <w:jc w:val="left"/>
            </w:pPr>
            <w:proofErr w:type="gramStart"/>
            <w:r>
              <w:t>выдача</w:t>
            </w:r>
            <w:proofErr w:type="gramEnd"/>
            <w:r>
              <w:t xml:space="preserve"> заявителю </w:t>
            </w:r>
          </w:p>
          <w:p w:rsidR="002A1A9B" w:rsidRDefault="00DC609D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29" w:line="234" w:lineRule="auto"/>
              <w:ind w:left="65" w:firstLine="0"/>
              <w:jc w:val="left"/>
            </w:pPr>
            <w:proofErr w:type="gramStart"/>
            <w:r>
              <w:t>соответствие</w:t>
            </w:r>
            <w:proofErr w:type="gramEnd"/>
            <w:r>
              <w:t xml:space="preserve"> с Правилами </w:t>
            </w:r>
            <w:proofErr w:type="spellStart"/>
            <w:r>
              <w:t>технологическ</w:t>
            </w:r>
            <w:proofErr w:type="spellEnd"/>
            <w:r>
              <w:t xml:space="preserve"> ого </w:t>
            </w:r>
            <w:proofErr w:type="spellStart"/>
            <w:r>
              <w:t>присоединени</w:t>
            </w:r>
            <w:proofErr w:type="spellEnd"/>
          </w:p>
          <w:p w:rsidR="002A1A9B" w:rsidRDefault="00EA04D5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t>я</w:t>
            </w:r>
            <w:proofErr w:type="gramEnd"/>
            <w:r>
              <w:t xml:space="preserve">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</w:tr>
      <w:tr w:rsidR="002A1A9B">
        <w:trPr>
          <w:trHeight w:val="416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right="2" w:firstLine="0"/>
            </w:pPr>
            <w:r>
              <w:rPr>
                <w:b/>
              </w:rPr>
              <w:t>2.4</w:t>
            </w:r>
            <w:r>
              <w:t xml:space="preserve">. Сетевая организация направляет в адрес субъекта розничного рынка, указанного в заявке, с которым </w:t>
            </w:r>
          </w:p>
          <w:p w:rsidR="002A1A9B" w:rsidRDefault="00EA04D5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заявитель</w:t>
            </w:r>
            <w:proofErr w:type="gramEnd"/>
            <w:r>
              <w:t xml:space="preserve"> </w:t>
            </w:r>
          </w:p>
          <w:p w:rsidR="002A1A9B" w:rsidRDefault="00EA04D5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намеревается</w:t>
            </w:r>
            <w:proofErr w:type="gramEnd"/>
            <w:r>
              <w:t xml:space="preserve"> </w:t>
            </w:r>
          </w:p>
          <w:p w:rsidR="002A1A9B" w:rsidRDefault="00EA04D5">
            <w:pPr>
              <w:spacing w:after="43" w:line="240" w:lineRule="auto"/>
              <w:ind w:left="32" w:firstLine="0"/>
            </w:pPr>
            <w:proofErr w:type="gramStart"/>
            <w:r>
              <w:t>заключить</w:t>
            </w:r>
            <w:proofErr w:type="gramEnd"/>
            <w:r>
              <w:t xml:space="preserve"> договор </w:t>
            </w:r>
          </w:p>
          <w:p w:rsidR="002A1A9B" w:rsidRDefault="00EA04D5">
            <w:pPr>
              <w:spacing w:after="44" w:line="234" w:lineRule="auto"/>
              <w:ind w:left="32" w:firstLine="0"/>
            </w:pPr>
            <w:proofErr w:type="gramStart"/>
            <w:r>
              <w:t>энергоснабжения</w:t>
            </w:r>
            <w:proofErr w:type="gramEnd"/>
            <w:r>
              <w:t xml:space="preserve">, копию подписанного с заявителем договора и копии представленных </w:t>
            </w:r>
          </w:p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заявителем</w:t>
            </w:r>
            <w:proofErr w:type="gramEnd"/>
            <w:r>
              <w:t xml:space="preserve"> документов.</w:t>
            </w:r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2" w:line="234" w:lineRule="auto"/>
              <w:ind w:left="29" w:firstLine="0"/>
              <w:jc w:val="left"/>
            </w:pPr>
            <w:r>
              <w:t xml:space="preserve">В письменной или электронной </w:t>
            </w:r>
          </w:p>
          <w:p w:rsidR="002A1A9B" w:rsidRDefault="00EA04D5">
            <w:pPr>
              <w:spacing w:after="0" w:line="240" w:lineRule="auto"/>
              <w:ind w:left="29" w:firstLine="0"/>
              <w:jc w:val="left"/>
            </w:pPr>
            <w:proofErr w:type="gramStart"/>
            <w:r>
              <w:t>форме</w:t>
            </w:r>
            <w:proofErr w:type="gram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2 рабочих дней с даты заключения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Пункт15 (1)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2228"/>
        </w:trPr>
        <w:tc>
          <w:tcPr>
            <w:tcW w:w="48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lastRenderedPageBreak/>
              <w:t xml:space="preserve">3 </w:t>
            </w:r>
          </w:p>
        </w:tc>
        <w:tc>
          <w:tcPr>
            <w:tcW w:w="225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29" w:firstLine="0"/>
              <w:jc w:val="left"/>
            </w:pPr>
            <w:r>
              <w:t xml:space="preserve">Выполнение </w:t>
            </w:r>
          </w:p>
          <w:p w:rsidR="002A1A9B" w:rsidRDefault="00EA04D5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сторонами</w:t>
            </w:r>
            <w:proofErr w:type="gramEnd"/>
            <w:r>
              <w:t xml:space="preserve"> мероприятий </w:t>
            </w:r>
            <w:r>
              <w:tab/>
              <w:t xml:space="preserve">по технологическому присоединению, предусмотренных договором </w:t>
            </w:r>
          </w:p>
        </w:tc>
        <w:tc>
          <w:tcPr>
            <w:tcW w:w="23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</w:pPr>
            <w:r>
              <w:rPr>
                <w:b/>
              </w:rPr>
              <w:t>3.1</w:t>
            </w:r>
            <w:r>
              <w:t xml:space="preserve">. Оплата услуг по договору об </w:t>
            </w:r>
          </w:p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right="10" w:firstLine="0"/>
              <w:jc w:val="left"/>
            </w:pPr>
            <w:r>
              <w:t xml:space="preserve">В соответствии </w:t>
            </w:r>
          </w:p>
          <w:p w:rsidR="002A1A9B" w:rsidRDefault="009C62C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EA04D5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17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56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>
        <w:trPr>
          <w:trHeight w:val="112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3.2</w:t>
            </w:r>
            <w:r>
              <w:t xml:space="preserve">. Выполнение сетевой организацией мероприятий, предусмотренных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right="10" w:firstLine="0"/>
              <w:jc w:val="left"/>
            </w:pPr>
            <w:r>
              <w:t xml:space="preserve">В соответствии </w:t>
            </w:r>
          </w:p>
          <w:p w:rsidR="002A1A9B" w:rsidRDefault="009C62C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EA04D5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0" w:firstLine="0"/>
              <w:jc w:val="left"/>
            </w:pPr>
            <w:r>
              <w:t xml:space="preserve">Пункты 16.3, 18 </w:t>
            </w:r>
          </w:p>
          <w:p w:rsidR="002A1A9B" w:rsidRDefault="00EA04D5">
            <w:pPr>
              <w:spacing w:after="0" w:line="276" w:lineRule="auto"/>
              <w:ind w:left="14" w:firstLine="0"/>
              <w:jc w:val="left"/>
            </w:pPr>
            <w:r>
              <w:t xml:space="preserve">Правил технологического присоединения </w:t>
            </w:r>
          </w:p>
        </w:tc>
      </w:tr>
      <w:tr w:rsidR="002A1A9B" w:rsidTr="00520BAA">
        <w:trPr>
          <w:trHeight w:val="721"/>
        </w:trPr>
        <w:tc>
          <w:tcPr>
            <w:tcW w:w="48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договором</w:t>
            </w:r>
            <w:proofErr w:type="gramEnd"/>
            <w:r>
              <w:t xml:space="preserve">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5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40" w:lineRule="auto"/>
              <w:ind w:left="92" w:firstLine="0"/>
              <w:jc w:val="left"/>
            </w:pPr>
            <w:proofErr w:type="spellStart"/>
            <w:proofErr w:type="gramStart"/>
            <w:r>
              <w:t>энергопринимающих</w:t>
            </w:r>
            <w:proofErr w:type="spellEnd"/>
            <w:proofErr w:type="gram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92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>
        <w:trPr>
          <w:trHeight w:val="140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rPr>
                <w:b/>
              </w:rPr>
              <w:t>3.3</w:t>
            </w:r>
            <w:r>
              <w:t xml:space="preserve">. Выполнение заявителем мероприятий, предусмотренных договором </w:t>
            </w:r>
          </w:p>
        </w:tc>
        <w:tc>
          <w:tcPr>
            <w:tcW w:w="20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23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09" w:right="10" w:firstLine="0"/>
              <w:jc w:val="left"/>
            </w:pPr>
            <w:r>
              <w:t xml:space="preserve">В соответствии </w:t>
            </w:r>
          </w:p>
          <w:p w:rsidR="002A1A9B" w:rsidRDefault="009C62CB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EA04D5">
              <w:t xml:space="preserve">условиями договора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</w:tr>
      <w:tr w:rsidR="002A1A9B">
        <w:trPr>
          <w:trHeight w:val="222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09" w:firstLine="0"/>
              <w:jc w:val="left"/>
            </w:pPr>
            <w:r>
              <w:rPr>
                <w:b/>
              </w:rPr>
              <w:t>3.4</w:t>
            </w:r>
            <w:r>
              <w:t xml:space="preserve">. </w:t>
            </w:r>
            <w:r>
              <w:tab/>
              <w:t xml:space="preserve">Направление уведомления </w:t>
            </w:r>
          </w:p>
          <w:p w:rsidR="002A1A9B" w:rsidRDefault="00EA04D5">
            <w:pPr>
              <w:spacing w:after="46" w:line="240" w:lineRule="auto"/>
              <w:ind w:left="109" w:firstLine="0"/>
              <w:jc w:val="left"/>
            </w:pPr>
            <w:proofErr w:type="gramStart"/>
            <w:r>
              <w:t>заявителем</w:t>
            </w:r>
            <w:proofErr w:type="gramEnd"/>
            <w:r>
              <w:t xml:space="preserve"> </w:t>
            </w:r>
            <w:r>
              <w:tab/>
              <w:t xml:space="preserve">о </w:t>
            </w:r>
          </w:p>
          <w:p w:rsidR="002A1A9B" w:rsidRDefault="00EA04D5">
            <w:pPr>
              <w:spacing w:after="44" w:line="234" w:lineRule="auto"/>
              <w:ind w:left="109" w:right="4" w:firstLine="0"/>
            </w:pPr>
            <w:proofErr w:type="gramStart"/>
            <w:r>
              <w:t>выполнении</w:t>
            </w:r>
            <w:proofErr w:type="gramEnd"/>
            <w:r>
              <w:t xml:space="preserve"> технических условий с необходимым пакетом </w:t>
            </w:r>
          </w:p>
          <w:p w:rsidR="002A1A9B" w:rsidRDefault="00EA04D5">
            <w:pPr>
              <w:spacing w:after="3" w:line="240" w:lineRule="auto"/>
              <w:ind w:left="109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rPr>
                <w:b/>
              </w:rPr>
              <w:t xml:space="preserve"> </w:t>
            </w:r>
          </w:p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06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Письменное уведомление выполнении технических условий приложением необходимых документов  </w:t>
            </w:r>
          </w:p>
        </w:tc>
        <w:tc>
          <w:tcPr>
            <w:tcW w:w="23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598" w:line="240" w:lineRule="auto"/>
              <w:ind w:left="0" w:firstLine="0"/>
            </w:pPr>
            <w:proofErr w:type="gramStart"/>
            <w:r>
              <w:t>о</w:t>
            </w:r>
            <w:proofErr w:type="gram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5" w:firstLine="0"/>
            </w:pPr>
            <w:proofErr w:type="gramStart"/>
            <w:r>
              <w:t>с</w:t>
            </w:r>
            <w:proofErr w:type="gramEnd"/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r>
              <w:t xml:space="preserve">После выполнения технических условий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91" w:hanging="14"/>
              <w:jc w:val="left"/>
            </w:pPr>
            <w:r>
              <w:t xml:space="preserve">Пункты 85, 86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92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4160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lastRenderedPageBreak/>
              <w:t xml:space="preserve">4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7" w:firstLine="0"/>
              <w:jc w:val="left"/>
            </w:pPr>
            <w:r>
              <w:t xml:space="preserve">Проверка выполнения технических условий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right="27" w:firstLine="0"/>
              <w:jc w:val="left"/>
            </w:pPr>
            <w:r>
              <w:t xml:space="preserve">Получение сетевой организацией от заявителя уведомления о выполнении технических условий с необходимым пакетом документов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right="33" w:firstLine="0"/>
              <w:jc w:val="left"/>
            </w:pPr>
            <w:r>
              <w:rPr>
                <w:b/>
              </w:rPr>
              <w:t>4.1.</w:t>
            </w:r>
            <w:r>
              <w:t xml:space="preserve"> Сетевая организация для допуска в эксплуатацию прибора учета </w:t>
            </w:r>
            <w:proofErr w:type="spellStart"/>
            <w:r>
              <w:t>эл.энергии</w:t>
            </w:r>
            <w:proofErr w:type="spellEnd"/>
            <w:r>
              <w:t xml:space="preserve"> направляет в адрес субъекта розничного рынка, указанного в заявке, с которым заявитель намеревается заключить договор энергоснабжения, уведомление о проведении проверки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07" w:firstLine="0"/>
              <w:jc w:val="left"/>
            </w:pPr>
            <w:r>
              <w:t xml:space="preserve">Письменное уведомление </w:t>
            </w:r>
            <w:r>
              <w:tab/>
              <w:t xml:space="preserve">о </w:t>
            </w:r>
          </w:p>
          <w:p w:rsidR="002A1A9B" w:rsidRDefault="00EA04D5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t>проведении</w:t>
            </w:r>
            <w:proofErr w:type="gramEnd"/>
            <w:r>
              <w:t xml:space="preserve"> проверки выполнения технических условий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течение 3 рабочих дней со дня получения от заявителя документов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9C62CB">
            <w:pPr>
              <w:spacing w:after="46" w:line="234" w:lineRule="auto"/>
              <w:ind w:left="91" w:hanging="14"/>
              <w:jc w:val="left"/>
            </w:pPr>
            <w:r>
              <w:t xml:space="preserve">Пункт 18Д </w:t>
            </w:r>
            <w:r w:rsidR="00EA04D5">
              <w:t xml:space="preserve">Правил технологического присоединения </w:t>
            </w:r>
            <w:proofErr w:type="spellStart"/>
            <w:r w:rsidR="00EA04D5">
              <w:t>энергопринимающих</w:t>
            </w:r>
            <w:proofErr w:type="spellEnd"/>
            <w:r w:rsidR="00EA04D5">
              <w:t xml:space="preserve"> </w:t>
            </w:r>
          </w:p>
          <w:p w:rsidR="002A1A9B" w:rsidRDefault="00EA04D5">
            <w:pPr>
              <w:spacing w:after="46" w:line="234" w:lineRule="auto"/>
              <w:ind w:left="92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энергии, </w:t>
            </w:r>
          </w:p>
          <w:p w:rsidR="002A1A9B" w:rsidRDefault="00EA04D5">
            <w:pPr>
              <w:spacing w:after="0" w:line="276" w:lineRule="auto"/>
              <w:ind w:left="91" w:hanging="14"/>
              <w:jc w:val="left"/>
            </w:pPr>
            <w:r>
              <w:t>Пункты 152, 153 Раздела 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Основ функционирования розничных рынков электрической энергии</w:t>
            </w:r>
            <w:r>
              <w:rPr>
                <w:vertAlign w:val="superscript"/>
              </w:rPr>
              <w:footnoteReference w:id="2"/>
            </w:r>
            <w:r>
              <w:t xml:space="preserve"> </w:t>
            </w:r>
          </w:p>
        </w:tc>
      </w:tr>
      <w:tr w:rsidR="002A1A9B" w:rsidTr="00520BAA">
        <w:trPr>
          <w:trHeight w:val="721"/>
        </w:trPr>
        <w:tc>
          <w:tcPr>
            <w:tcW w:w="48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выполнения</w:t>
            </w:r>
            <w:proofErr w:type="gramEnd"/>
            <w:r>
              <w:t xml:space="preserve"> технических условий 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</w:tr>
      <w:tr w:rsidR="002A1A9B">
        <w:trPr>
          <w:trHeight w:val="581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right="27" w:firstLine="0"/>
              <w:jc w:val="left"/>
            </w:pPr>
            <w:r>
              <w:t xml:space="preserve">Получение сетевой организацией от заявителя уведомления о выполнении технических условий с необходимым пакетом документов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  <w:jc w:val="left"/>
            </w:pPr>
            <w:r>
              <w:rPr>
                <w:b/>
              </w:rPr>
              <w:t>4.2.</w:t>
            </w:r>
            <w: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</w:t>
            </w:r>
          </w:p>
          <w:p w:rsidR="002A1A9B" w:rsidRDefault="00EA04D5">
            <w:pPr>
              <w:spacing w:after="0" w:line="276" w:lineRule="auto"/>
              <w:ind w:left="32" w:right="66" w:firstLine="0"/>
              <w:jc w:val="left"/>
            </w:pPr>
            <w:r>
              <w:t xml:space="preserve">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3F5030">
            <w:pPr>
              <w:spacing w:after="46" w:line="240" w:lineRule="auto"/>
              <w:ind w:left="29" w:firstLine="0"/>
            </w:pPr>
            <w:hyperlink r:id="rId7">
              <w:r w:rsidR="00EA04D5">
                <w:t xml:space="preserve">Акт </w:t>
              </w:r>
            </w:hyperlink>
            <w:r w:rsidR="00EA04D5">
              <w:t xml:space="preserve">осмотра </w:t>
            </w:r>
          </w:p>
          <w:p w:rsidR="002A1A9B" w:rsidRDefault="00EA04D5">
            <w:pPr>
              <w:spacing w:after="47" w:line="234" w:lineRule="auto"/>
              <w:ind w:left="29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2A1A9B" w:rsidRDefault="00EA04D5">
            <w:pPr>
              <w:spacing w:after="46" w:line="234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2A1A9B" w:rsidRDefault="00EA04D5">
            <w:pPr>
              <w:spacing w:after="46" w:line="234" w:lineRule="auto"/>
              <w:ind w:left="29" w:firstLine="0"/>
              <w:jc w:val="left"/>
            </w:pPr>
            <w:r>
              <w:t xml:space="preserve">При невыполнении требований технических условий </w:t>
            </w:r>
            <w:r>
              <w:tab/>
              <w:t xml:space="preserve">сетевая организация </w:t>
            </w:r>
            <w:r>
              <w:tab/>
              <w:t xml:space="preserve">в письменной форме уведомляет </w:t>
            </w:r>
            <w:r>
              <w:tab/>
              <w:t xml:space="preserve">об этом </w:t>
            </w:r>
            <w:r>
              <w:tab/>
              <w:t xml:space="preserve">заявителя. </w:t>
            </w:r>
          </w:p>
          <w:p w:rsidR="002A1A9B" w:rsidRDefault="00EA04D5">
            <w:pPr>
              <w:spacing w:after="46" w:line="240" w:lineRule="auto"/>
              <w:ind w:left="29" w:firstLine="0"/>
            </w:pPr>
            <w:r>
              <w:t xml:space="preserve">При осмотре </w:t>
            </w:r>
          </w:p>
          <w:p w:rsidR="002A1A9B" w:rsidRDefault="00EA04D5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электроустановок</w:t>
            </w:r>
            <w:proofErr w:type="gramEnd"/>
            <w:r>
              <w:t xml:space="preserve"> замечания указываются в акте осмотра (обследования) электроустановки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течение 10 дней со дня получения от заявителя документов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Пункты 83-88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>
        <w:trPr>
          <w:trHeight w:val="278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right="46" w:firstLine="0"/>
              <w:jc w:val="left"/>
            </w:pPr>
            <w:r>
              <w:t xml:space="preserve">В случае невыполнении заявителем требований технических условий. Получение от заявителя сетевой организации уведомления об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4.3.</w:t>
            </w:r>
            <w:r>
              <w:t xml:space="preserve"> Повторный осмотр электроустановки заявителя</w:t>
            </w:r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3F5030">
            <w:pPr>
              <w:spacing w:after="46" w:line="240" w:lineRule="auto"/>
              <w:ind w:left="29" w:firstLine="0"/>
            </w:pPr>
            <w:hyperlink r:id="rId8">
              <w:r w:rsidR="00EA04D5">
                <w:t xml:space="preserve">Акт </w:t>
              </w:r>
            </w:hyperlink>
            <w:r w:rsidR="00EA04D5">
              <w:t xml:space="preserve">осмотра </w:t>
            </w:r>
          </w:p>
          <w:p w:rsidR="002A1A9B" w:rsidRDefault="00EA04D5">
            <w:pPr>
              <w:spacing w:after="46" w:line="234" w:lineRule="auto"/>
              <w:ind w:left="29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2A1A9B" w:rsidRDefault="00EA04D5">
            <w:pPr>
              <w:spacing w:after="0" w:line="234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Не позднее 3 рабочих дней после получения от заявителя уведомления об устранении замечаний с приложением информации о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</w:t>
            </w:r>
            <w:r>
              <w:tab/>
              <w:t xml:space="preserve">89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1408"/>
        </w:trPr>
        <w:tc>
          <w:tcPr>
            <w:tcW w:w="48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устранении</w:t>
            </w:r>
            <w:proofErr w:type="gramEnd"/>
            <w:r>
              <w:t xml:space="preserve"> замечаний по выполнению технических условий </w:t>
            </w: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принятых</w:t>
            </w:r>
            <w:proofErr w:type="gramEnd"/>
            <w:r>
              <w:t xml:space="preserve"> мерах по их устранению.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</w:tr>
      <w:tr w:rsidR="002A1A9B">
        <w:trPr>
          <w:trHeight w:val="222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  <w:jc w:val="left"/>
            </w:pPr>
            <w:r>
              <w:rPr>
                <w:b/>
              </w:rPr>
              <w:t>4.4.</w:t>
            </w:r>
            <w:r>
              <w:t xml:space="preserve"> </w:t>
            </w:r>
            <w:r>
              <w:tab/>
              <w:t xml:space="preserve">Прием </w:t>
            </w:r>
            <w:r>
              <w:tab/>
              <w:t xml:space="preserve">в эксплуатацию прибора учета. </w:t>
            </w:r>
          </w:p>
          <w:p w:rsidR="002A1A9B" w:rsidRDefault="00EA04D5">
            <w:pPr>
              <w:spacing w:after="44" w:line="234" w:lineRule="auto"/>
              <w:ind w:left="32" w:right="13" w:firstLine="0"/>
              <w:jc w:val="left"/>
            </w:pPr>
            <w:r>
              <w:t xml:space="preserve">Подписание </w:t>
            </w:r>
            <w:proofErr w:type="gramStart"/>
            <w:r>
              <w:t>сторонами  и</w:t>
            </w:r>
            <w:proofErr w:type="gramEnd"/>
            <w:r>
              <w:t xml:space="preserve"> передача </w:t>
            </w:r>
          </w:p>
          <w:p w:rsidR="002A1A9B" w:rsidRDefault="00EA04D5">
            <w:pPr>
              <w:spacing w:after="0" w:line="276" w:lineRule="auto"/>
              <w:ind w:left="32" w:right="10" w:firstLine="0"/>
            </w:pPr>
            <w:r>
              <w:t xml:space="preserve">Акта допуска в эксплуатацию прибора учета.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3F5030">
            <w:pPr>
              <w:spacing w:after="46" w:line="240" w:lineRule="auto"/>
              <w:ind w:left="29" w:firstLine="0"/>
            </w:pPr>
            <w:hyperlink r:id="rId9">
              <w:r w:rsidR="00EA04D5">
                <w:t xml:space="preserve">Акт </w:t>
              </w:r>
            </w:hyperlink>
            <w:r w:rsidR="00EA04D5">
              <w:t xml:space="preserve">допуска в </w:t>
            </w:r>
          </w:p>
          <w:p w:rsidR="002A1A9B" w:rsidRDefault="00EA04D5">
            <w:pPr>
              <w:spacing w:after="0" w:line="276" w:lineRule="auto"/>
              <w:ind w:left="29" w:right="14" w:firstLine="0"/>
            </w:pPr>
            <w:proofErr w:type="gramStart"/>
            <w:r>
              <w:t>эксплуатацию</w:t>
            </w:r>
            <w:proofErr w:type="gramEnd"/>
            <w:r>
              <w:t xml:space="preserve"> прибора учета в письменной форме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14" w:hanging="14"/>
              <w:jc w:val="left"/>
            </w:pPr>
            <w:r>
              <w:t>Пункт 154 Раздела 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Основ функционирования розничных </w:t>
            </w:r>
            <w:r>
              <w:tab/>
              <w:t xml:space="preserve">рынков электрической энергии </w:t>
            </w:r>
          </w:p>
        </w:tc>
      </w:tr>
      <w:tr w:rsidR="002A1A9B">
        <w:trPr>
          <w:trHeight w:val="278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2A1A9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В случае выполнения </w:t>
            </w:r>
            <w:proofErr w:type="gramStart"/>
            <w:r>
              <w:t>заявителем  требований</w:t>
            </w:r>
            <w:proofErr w:type="gramEnd"/>
            <w:r>
              <w:t xml:space="preserve"> технических условий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4.5.</w:t>
            </w:r>
            <w:r>
              <w:t xml:space="preserve"> Выдача заявителю Акта о выполнении технических условий в 2 экземплярах. Акт о выполнении технических условий подписывается заявителем, один экземпляр остается в сетевой организации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4" w:line="234" w:lineRule="auto"/>
              <w:ind w:left="29" w:firstLine="0"/>
              <w:jc w:val="left"/>
            </w:pPr>
            <w:r>
              <w:t xml:space="preserve">Акт о выполнении технических </w:t>
            </w:r>
          </w:p>
          <w:p w:rsidR="002A1A9B" w:rsidRDefault="00EA04D5">
            <w:pPr>
              <w:spacing w:after="0" w:line="276" w:lineRule="auto"/>
              <w:ind w:left="29" w:firstLine="0"/>
            </w:pPr>
            <w:proofErr w:type="gramStart"/>
            <w:r>
              <w:t>условий</w:t>
            </w:r>
            <w:proofErr w:type="gramEnd"/>
            <w:r>
              <w:t xml:space="preserve"> в письменной форме 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88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63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2782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2" w:line="234" w:lineRule="auto"/>
              <w:ind w:left="29" w:right="53" w:firstLine="0"/>
              <w:jc w:val="left"/>
            </w:pPr>
            <w:r>
              <w:t xml:space="preserve">Присоединение объектов заявителя к электрическим </w:t>
            </w:r>
          </w:p>
          <w:p w:rsidR="002A1A9B" w:rsidRDefault="00EA04D5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right="12" w:firstLine="0"/>
            </w:pPr>
            <w:r>
              <w:rPr>
                <w:b/>
              </w:rPr>
              <w:t>5.1</w:t>
            </w:r>
            <w:r>
              <w:t xml:space="preserve">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9C62CB">
            <w:pPr>
              <w:spacing w:after="0" w:line="276" w:lineRule="auto"/>
              <w:ind w:left="32" w:right="11" w:firstLine="0"/>
              <w:jc w:val="left"/>
            </w:pPr>
            <w:r>
              <w:t xml:space="preserve">В соответствии с </w:t>
            </w:r>
            <w:r w:rsidR="00EA04D5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Пункты 7, 18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65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849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39" w:firstLine="0"/>
            </w:pPr>
            <w:r>
              <w:rPr>
                <w:b/>
              </w:rPr>
              <w:lastRenderedPageBreak/>
              <w:t xml:space="preserve">№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A1A9B" w:rsidRDefault="00EA04D5">
            <w:pPr>
              <w:spacing w:after="0" w:line="276" w:lineRule="auto"/>
              <w:ind w:left="35" w:right="4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2A1A9B" w:rsidTr="00520BAA">
        <w:trPr>
          <w:trHeight w:val="4445"/>
        </w:trPr>
        <w:tc>
          <w:tcPr>
            <w:tcW w:w="48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5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23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2705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  <w:jc w:val="left"/>
            </w:pPr>
            <w:r>
              <w:rPr>
                <w:b/>
              </w:rPr>
              <w:t>5.2.</w:t>
            </w:r>
            <w:r>
              <w:t xml:space="preserve"> </w:t>
            </w:r>
            <w:r>
              <w:tab/>
              <w:t xml:space="preserve">Оформление сетевой организации и направление (выдача) заявителю:  </w:t>
            </w:r>
          </w:p>
          <w:p w:rsidR="002A1A9B" w:rsidRDefault="00EA04D5">
            <w:pPr>
              <w:spacing w:after="46" w:line="240" w:lineRule="auto"/>
              <w:ind w:left="32" w:firstLine="0"/>
              <w:jc w:val="left"/>
            </w:pPr>
            <w:r>
              <w:t xml:space="preserve">Акта </w:t>
            </w:r>
            <w:r>
              <w:tab/>
              <w:t xml:space="preserve">об </w:t>
            </w:r>
          </w:p>
          <w:p w:rsidR="002A1A9B" w:rsidRDefault="00EA04D5">
            <w:pPr>
              <w:spacing w:after="46" w:line="234" w:lineRule="auto"/>
              <w:ind w:left="32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присоединения; </w:t>
            </w:r>
          </w:p>
          <w:p w:rsidR="002A1A9B" w:rsidRDefault="00EA04D5">
            <w:pPr>
              <w:spacing w:after="45" w:line="234" w:lineRule="auto"/>
              <w:ind w:left="32" w:firstLine="0"/>
            </w:pPr>
            <w:r>
              <w:t xml:space="preserve">Акта разграничения границ балансовой принадлежности сторон; </w:t>
            </w:r>
          </w:p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Акта </w:t>
            </w:r>
            <w:r>
              <w:tab/>
              <w:t xml:space="preserve">разграничения эксплуатационной ответственности сторон </w:t>
            </w:r>
          </w:p>
        </w:tc>
        <w:tc>
          <w:tcPr>
            <w:tcW w:w="230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29" w:firstLine="0"/>
            </w:pPr>
            <w:r>
              <w:t xml:space="preserve">Подписанные со стороны сетевой организации </w:t>
            </w:r>
            <w:proofErr w:type="gramStart"/>
            <w:r>
              <w:t>Акты  в</w:t>
            </w:r>
            <w:proofErr w:type="gramEnd"/>
            <w:r>
              <w:t xml:space="preserve"> письменной </w:t>
            </w:r>
          </w:p>
          <w:p w:rsidR="002A1A9B" w:rsidRDefault="00EA04D5">
            <w:pPr>
              <w:spacing w:after="0" w:line="276" w:lineRule="auto"/>
              <w:ind w:left="29" w:right="2" w:firstLine="0"/>
            </w:pPr>
            <w:proofErr w:type="gramStart"/>
            <w:r>
              <w:t>форме</w:t>
            </w:r>
            <w:proofErr w:type="gramEnd"/>
            <w:r>
              <w:t xml:space="preserve"> направляются способом, позволяющим подтвердить факт получения, или выдаются заявителю в офисе обслуживания потребителей 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right="6" w:firstLine="0"/>
              <w:jc w:val="left"/>
            </w:pPr>
            <w:r>
              <w:t xml:space="preserve">В соответствии </w:t>
            </w:r>
          </w:p>
          <w:p w:rsidR="002A1A9B" w:rsidRDefault="009C62C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EA04D5">
              <w:t xml:space="preserve">условиями договора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14" w:hanging="14"/>
              <w:jc w:val="left"/>
            </w:pPr>
            <w:r>
              <w:t xml:space="preserve">Пункт 19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14" w:right="5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2A1A9B" w:rsidTr="00520BAA">
        <w:trPr>
          <w:trHeight w:val="3056"/>
        </w:trPr>
        <w:tc>
          <w:tcPr>
            <w:tcW w:w="4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5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23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2705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32" w:right="129" w:firstLine="0"/>
            </w:pPr>
            <w:r>
              <w:rPr>
                <w:b/>
              </w:rPr>
              <w:t>5.3.</w:t>
            </w:r>
            <w:r>
              <w:t xml:space="preserve"> Направление сетевой организацией подписанных </w:t>
            </w:r>
            <w:proofErr w:type="gramStart"/>
            <w:r>
              <w:t>с  заявителем</w:t>
            </w:r>
            <w:proofErr w:type="gramEnd"/>
            <w:r>
              <w:t xml:space="preserve"> актов  в адрес субъекта розничного рынка, указанного в заявке, с которым заявитель намеревается заключить договор энергоснабжения </w:t>
            </w:r>
          </w:p>
        </w:tc>
        <w:tc>
          <w:tcPr>
            <w:tcW w:w="230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0" w:line="276" w:lineRule="auto"/>
              <w:ind w:left="61" w:right="33" w:firstLine="0"/>
              <w:jc w:val="center"/>
            </w:pPr>
            <w:r>
              <w:t>В письменной или электронной форме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2" w:firstLine="0"/>
              <w:jc w:val="left"/>
            </w:pPr>
            <w:r>
              <w:t xml:space="preserve">В течение 2 рабочих дней после </w:t>
            </w:r>
            <w:proofErr w:type="spellStart"/>
            <w:r>
              <w:t>предоставлени</w:t>
            </w:r>
            <w:proofErr w:type="spellEnd"/>
          </w:p>
          <w:p w:rsidR="002A1A9B" w:rsidRDefault="00EA04D5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я</w:t>
            </w:r>
            <w:proofErr w:type="gram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подписанных  заявителем</w:t>
            </w:r>
            <w:proofErr w:type="gramEnd"/>
            <w:r>
              <w:t xml:space="preserve"> актов в сетевую организацию.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A1A9B" w:rsidRDefault="00EA04D5">
            <w:pPr>
              <w:spacing w:after="46" w:line="234" w:lineRule="auto"/>
              <w:ind w:left="31" w:firstLine="0"/>
              <w:jc w:val="left"/>
            </w:pPr>
            <w:r>
              <w:t xml:space="preserve">Пункт 19 (1)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2A1A9B" w:rsidRDefault="00EA04D5">
            <w:pPr>
              <w:spacing w:after="0" w:line="276" w:lineRule="auto"/>
              <w:ind w:left="31" w:right="3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2A1A9B" w:rsidRDefault="00EA04D5">
      <w:pPr>
        <w:spacing w:after="0" w:line="240" w:lineRule="auto"/>
        <w:ind w:left="0" w:firstLine="0"/>
        <w:jc w:val="left"/>
      </w:pPr>
      <w:r>
        <w:t xml:space="preserve"> </w:t>
      </w:r>
    </w:p>
    <w:p w:rsidR="002A1A9B" w:rsidRDefault="00EA04D5">
      <w:pPr>
        <w:spacing w:after="50" w:line="240" w:lineRule="auto"/>
        <w:ind w:left="0" w:firstLine="0"/>
        <w:jc w:val="left"/>
      </w:pPr>
      <w:r>
        <w:t xml:space="preserve"> </w:t>
      </w:r>
    </w:p>
    <w:p w:rsidR="002A1A9B" w:rsidRDefault="00EA04D5">
      <w:pPr>
        <w:spacing w:after="90" w:line="240" w:lineRule="auto"/>
        <w:ind w:left="0" w:firstLine="0"/>
        <w:jc w:val="left"/>
      </w:pPr>
      <w:r>
        <w:rPr>
          <w:b/>
          <w:color w:val="17365D"/>
          <w:sz w:val="28"/>
        </w:rPr>
        <w:t>КОНТАКТНАЯ ИНФОРМАЦИЯ ДЛЯ НАПРАВЛЕНИЯ ОБРАЩ</w:t>
      </w:r>
      <w:r w:rsidR="009C62CB">
        <w:rPr>
          <w:b/>
          <w:color w:val="17365D"/>
          <w:sz w:val="28"/>
        </w:rPr>
        <w:t>ЕНИИЙ: (8</w:t>
      </w:r>
      <w:r w:rsidR="00DC609D">
        <w:rPr>
          <w:b/>
          <w:color w:val="17365D"/>
          <w:sz w:val="28"/>
        </w:rPr>
        <w:t>17</w:t>
      </w:r>
      <w:bookmarkStart w:id="0" w:name="_GoBack"/>
      <w:bookmarkEnd w:id="0"/>
      <w:r w:rsidR="009C62CB">
        <w:rPr>
          <w:b/>
          <w:color w:val="17365D"/>
          <w:sz w:val="28"/>
        </w:rPr>
        <w:t>39) 2-40-81</w:t>
      </w:r>
    </w:p>
    <w:p w:rsidR="002A1A9B" w:rsidRDefault="00EA04D5">
      <w:pPr>
        <w:spacing w:after="0" w:line="240" w:lineRule="auto"/>
        <w:ind w:left="0" w:firstLine="0"/>
        <w:jc w:val="left"/>
      </w:pPr>
      <w:r>
        <w:t xml:space="preserve"> </w:t>
      </w:r>
    </w:p>
    <w:p w:rsidR="002A1A9B" w:rsidRDefault="00EA04D5">
      <w:pPr>
        <w:spacing w:after="0" w:line="240" w:lineRule="auto"/>
        <w:ind w:left="0" w:firstLine="0"/>
        <w:jc w:val="left"/>
      </w:pPr>
      <w:r>
        <w:rPr>
          <w:rFonts w:ascii="Arial" w:eastAsia="Arial" w:hAnsi="Arial" w:cs="Arial"/>
          <w:color w:val="17365D"/>
        </w:rPr>
        <w:lastRenderedPageBreak/>
        <w:t xml:space="preserve"> </w:t>
      </w:r>
    </w:p>
    <w:sectPr w:rsidR="002A1A9B" w:rsidSect="00520BAA">
      <w:pgSz w:w="16838" w:h="11906" w:orient="landscape"/>
      <w:pgMar w:top="1134" w:right="1140" w:bottom="57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030" w:rsidRDefault="003F5030">
      <w:pPr>
        <w:spacing w:after="0" w:line="240" w:lineRule="auto"/>
      </w:pPr>
      <w:r>
        <w:separator/>
      </w:r>
    </w:p>
  </w:endnote>
  <w:endnote w:type="continuationSeparator" w:id="0">
    <w:p w:rsidR="003F5030" w:rsidRDefault="003F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030" w:rsidRDefault="003F5030">
      <w:pPr>
        <w:spacing w:after="36" w:line="261" w:lineRule="auto"/>
        <w:ind w:left="0" w:firstLine="0"/>
        <w:jc w:val="left"/>
      </w:pPr>
      <w:r>
        <w:separator/>
      </w:r>
    </w:p>
  </w:footnote>
  <w:footnote w:type="continuationSeparator" w:id="0">
    <w:p w:rsidR="003F5030" w:rsidRDefault="003F5030">
      <w:pPr>
        <w:spacing w:after="36" w:line="261" w:lineRule="auto"/>
        <w:ind w:left="0" w:firstLine="0"/>
        <w:jc w:val="left"/>
      </w:pPr>
      <w:r>
        <w:continuationSeparator/>
      </w:r>
    </w:p>
  </w:footnote>
  <w:footnote w:id="1">
    <w:p w:rsidR="002A1A9B" w:rsidRDefault="00EA04D5">
      <w:pPr>
        <w:pStyle w:val="footnotedescription"/>
        <w:spacing w:after="36" w:line="261" w:lineRule="auto"/>
      </w:pPr>
      <w:r>
        <w:rPr>
          <w:rStyle w:val="footnotemark"/>
        </w:rPr>
        <w:footnoteRef/>
      </w:r>
      <w:r>
        <w:t xml:space="preserve"> Правила технологического присоединения </w:t>
      </w:r>
      <w:proofErr w:type="spellStart"/>
      <w:proofErr w:type="gramStart"/>
      <w:r>
        <w:t>энергопринимающих</w:t>
      </w:r>
      <w:proofErr w:type="spellEnd"/>
      <w:r>
        <w:t xml:space="preserve">  устройств</w:t>
      </w:r>
      <w:proofErr w:type="gramEnd"/>
      <w:r>
        <w:t xml:space="preserve">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Правительства </w:t>
      </w:r>
    </w:p>
    <w:p w:rsidR="002A1A9B" w:rsidRDefault="00EA04D5">
      <w:pPr>
        <w:pStyle w:val="footnotedescription"/>
      </w:pPr>
      <w:r>
        <w:t>Российской Федерации от 27.12.2004 №861</w:t>
      </w:r>
      <w:r>
        <w:rPr>
          <w:rFonts w:ascii="Calibri" w:eastAsia="Calibri" w:hAnsi="Calibri" w:cs="Calibri"/>
        </w:rPr>
        <w:t xml:space="preserve"> </w:t>
      </w:r>
    </w:p>
  </w:footnote>
  <w:footnote w:id="2">
    <w:p w:rsidR="002A1A9B" w:rsidRDefault="00EA04D5">
      <w:pPr>
        <w:pStyle w:val="footnotedescription"/>
        <w:jc w:val="both"/>
      </w:pPr>
      <w:r>
        <w:rPr>
          <w:rStyle w:val="footnotemark"/>
        </w:rPr>
        <w:footnoteRef/>
      </w:r>
      <w:r>
        <w:t xml:space="preserve"> </w:t>
      </w:r>
      <w:r>
        <w:rPr>
          <w:color w:val="17365D"/>
        </w:rPr>
        <w:t>Основы функционирования розничных рынков электрической энергии, утвержденные постановлением Правительства РФ от 04.05.2012 № 442</w:t>
      </w:r>
      <w:r>
        <w:rPr>
          <w:rFonts w:ascii="Arial" w:eastAsia="Arial" w:hAnsi="Arial" w:cs="Arial"/>
          <w:color w:val="17365D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712425"/>
    <w:multiLevelType w:val="hybridMultilevel"/>
    <w:tmpl w:val="931AC052"/>
    <w:lvl w:ilvl="0" w:tplc="BD68EF2E">
      <w:start w:val="1"/>
      <w:numFmt w:val="bullet"/>
      <w:lvlText w:val=""/>
      <w:lvlJc w:val="left"/>
      <w:pPr>
        <w:ind w:left="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26BE4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600B62C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D4E2D0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A48A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4D92A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1AA6914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A2D786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1A389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A9B"/>
    <w:rsid w:val="002A1A9B"/>
    <w:rsid w:val="003F5030"/>
    <w:rsid w:val="00520BAA"/>
    <w:rsid w:val="009C62CB"/>
    <w:rsid w:val="00DC609D"/>
    <w:rsid w:val="00EA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0BE57-27BF-4903-B842-50E8CA98E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5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2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BAA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20B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BA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3</cp:revision>
  <dcterms:created xsi:type="dcterms:W3CDTF">2016-02-27T09:20:00Z</dcterms:created>
  <dcterms:modified xsi:type="dcterms:W3CDTF">2016-02-27T09:49:00Z</dcterms:modified>
</cp:coreProperties>
</file>